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2A" w:rsidRDefault="003E082A" w:rsidP="003E082A">
      <w:pPr>
        <w:ind w:right="-263"/>
        <w:jc w:val="center"/>
      </w:pPr>
      <w:r>
        <w:rPr>
          <w:noProof/>
        </w:rPr>
        <w:drawing>
          <wp:inline distT="0" distB="0" distL="0" distR="0">
            <wp:extent cx="647700" cy="790575"/>
            <wp:effectExtent l="19050" t="0" r="0"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лы гп_герб_многоцвет_с вч"/>
                    <pic:cNvPicPr>
                      <a:picLocks noChangeAspect="1" noChangeArrowheads="1"/>
                    </pic:cNvPicPr>
                  </pic:nvPicPr>
                  <pic:blipFill>
                    <a:blip r:embed="rId5" cstate="print"/>
                    <a:srcRect/>
                    <a:stretch>
                      <a:fillRect/>
                    </a:stretch>
                  </pic:blipFill>
                  <pic:spPr bwMode="auto">
                    <a:xfrm>
                      <a:off x="0" y="0"/>
                      <a:ext cx="647700" cy="790575"/>
                    </a:xfrm>
                    <a:prstGeom prst="rect">
                      <a:avLst/>
                    </a:prstGeom>
                    <a:noFill/>
                    <a:ln w="9525">
                      <a:noFill/>
                      <a:miter lim="800000"/>
                      <a:headEnd/>
                      <a:tailEnd/>
                    </a:ln>
                  </pic:spPr>
                </pic:pic>
              </a:graphicData>
            </a:graphic>
          </wp:inline>
        </w:drawing>
      </w:r>
    </w:p>
    <w:p w:rsidR="003E082A" w:rsidRDefault="003E082A" w:rsidP="003E082A">
      <w:pPr>
        <w:ind w:right="-263"/>
        <w:rPr>
          <w:sz w:val="32"/>
          <w:szCs w:val="32"/>
        </w:rPr>
      </w:pPr>
    </w:p>
    <w:p w:rsidR="003E082A" w:rsidRDefault="003E082A" w:rsidP="003E082A">
      <w:pPr>
        <w:ind w:right="-263"/>
        <w:jc w:val="center"/>
        <w:rPr>
          <w:b/>
          <w:sz w:val="32"/>
          <w:szCs w:val="32"/>
        </w:rPr>
      </w:pPr>
      <w:r>
        <w:rPr>
          <w:b/>
          <w:sz w:val="32"/>
          <w:szCs w:val="32"/>
        </w:rPr>
        <w:t>АДМИНИСТРАЦИЯ</w:t>
      </w:r>
    </w:p>
    <w:p w:rsidR="003E082A" w:rsidRDefault="003E082A" w:rsidP="003E082A">
      <w:pPr>
        <w:ind w:right="-263"/>
        <w:jc w:val="center"/>
        <w:rPr>
          <w:b/>
          <w:sz w:val="28"/>
          <w:szCs w:val="28"/>
        </w:rPr>
      </w:pPr>
      <w:r>
        <w:rPr>
          <w:b/>
          <w:sz w:val="32"/>
          <w:szCs w:val="32"/>
        </w:rPr>
        <w:t>КАРТАЛИНСКОГО ГОРОДСКОГО ПОСЕЛЕНИЯ</w:t>
      </w:r>
    </w:p>
    <w:p w:rsidR="003E082A" w:rsidRDefault="003E082A" w:rsidP="003E082A">
      <w:pPr>
        <w:jc w:val="center"/>
        <w:rPr>
          <w:sz w:val="28"/>
          <w:szCs w:val="28"/>
        </w:rPr>
      </w:pPr>
      <w:r>
        <w:rPr>
          <w:sz w:val="28"/>
          <w:szCs w:val="28"/>
        </w:rPr>
        <w:t>ЧЕЛЯБИНСКОЙ ОБЛАСТИ</w:t>
      </w:r>
    </w:p>
    <w:p w:rsidR="003E082A" w:rsidRDefault="003E082A" w:rsidP="003E082A">
      <w:pPr>
        <w:tabs>
          <w:tab w:val="left" w:pos="6780"/>
        </w:tabs>
        <w:jc w:val="center"/>
        <w:rPr>
          <w:b/>
          <w:caps/>
          <w:sz w:val="32"/>
          <w:szCs w:val="32"/>
        </w:rPr>
      </w:pPr>
    </w:p>
    <w:p w:rsidR="003E082A" w:rsidRDefault="003E082A" w:rsidP="003E082A">
      <w:pPr>
        <w:tabs>
          <w:tab w:val="left" w:pos="6780"/>
        </w:tabs>
        <w:jc w:val="center"/>
        <w:rPr>
          <w:b/>
          <w:caps/>
          <w:sz w:val="32"/>
          <w:szCs w:val="32"/>
        </w:rPr>
      </w:pPr>
      <w:r w:rsidRPr="00D72122">
        <w:rPr>
          <w:b/>
          <w:caps/>
          <w:sz w:val="32"/>
          <w:szCs w:val="32"/>
        </w:rPr>
        <w:t>ПОСТАНОВЛЕНИЕ</w:t>
      </w:r>
    </w:p>
    <w:p w:rsidR="003E082A" w:rsidRPr="001A19E2" w:rsidRDefault="003E082A" w:rsidP="003E082A">
      <w:pPr>
        <w:tabs>
          <w:tab w:val="left" w:pos="6780"/>
        </w:tabs>
        <w:jc w:val="center"/>
        <w:rPr>
          <w:b/>
          <w:caps/>
          <w:sz w:val="18"/>
          <w:szCs w:val="18"/>
        </w:rPr>
      </w:pPr>
    </w:p>
    <w:tbl>
      <w:tblPr>
        <w:tblW w:w="10006" w:type="dxa"/>
        <w:tblBorders>
          <w:top w:val="thickThinMediumGap" w:sz="24" w:space="0" w:color="auto"/>
          <w:insideH w:val="single" w:sz="4" w:space="0" w:color="auto"/>
          <w:insideV w:val="single" w:sz="4" w:space="0" w:color="auto"/>
        </w:tblBorders>
        <w:tblLook w:val="01E0"/>
      </w:tblPr>
      <w:tblGrid>
        <w:gridCol w:w="4503"/>
        <w:gridCol w:w="5503"/>
      </w:tblGrid>
      <w:tr w:rsidR="003E082A" w:rsidRPr="00313059" w:rsidTr="00255401">
        <w:tc>
          <w:tcPr>
            <w:tcW w:w="10006" w:type="dxa"/>
            <w:gridSpan w:val="2"/>
            <w:tcBorders>
              <w:top w:val="thickThinMediumGap" w:sz="24" w:space="0" w:color="auto"/>
              <w:left w:val="nil"/>
              <w:bottom w:val="nil"/>
              <w:right w:val="nil"/>
            </w:tcBorders>
            <w:shd w:val="clear" w:color="auto" w:fill="auto"/>
          </w:tcPr>
          <w:p w:rsidR="003E082A" w:rsidRPr="00313059" w:rsidRDefault="003E082A" w:rsidP="00255401">
            <w:pPr>
              <w:rPr>
                <w:sz w:val="20"/>
                <w:szCs w:val="20"/>
              </w:rPr>
            </w:pPr>
          </w:p>
        </w:tc>
      </w:tr>
      <w:tr w:rsidR="003E082A" w:rsidRPr="00313059" w:rsidTr="00255401">
        <w:trPr>
          <w:gridAfter w:val="1"/>
          <w:wAfter w:w="5503" w:type="dxa"/>
          <w:trHeight w:val="509"/>
        </w:trPr>
        <w:tc>
          <w:tcPr>
            <w:tcW w:w="4503" w:type="dxa"/>
            <w:tcBorders>
              <w:top w:val="nil"/>
              <w:left w:val="nil"/>
              <w:bottom w:val="nil"/>
              <w:right w:val="nil"/>
            </w:tcBorders>
            <w:shd w:val="clear" w:color="auto" w:fill="auto"/>
          </w:tcPr>
          <w:p w:rsidR="003E082A" w:rsidRDefault="003E082A" w:rsidP="00255401">
            <w:r>
              <w:t>«__</w:t>
            </w:r>
            <w:r w:rsidRPr="003E082A">
              <w:rPr>
                <w:u w:val="single"/>
              </w:rPr>
              <w:t>29</w:t>
            </w:r>
            <w:r>
              <w:t>__»___</w:t>
            </w:r>
            <w:r w:rsidRPr="003E082A">
              <w:rPr>
                <w:u w:val="single"/>
              </w:rPr>
              <w:t>02</w:t>
            </w:r>
            <w:r>
              <w:t>___2016 г. №__</w:t>
            </w:r>
            <w:r w:rsidRPr="003E082A">
              <w:rPr>
                <w:u w:val="single"/>
              </w:rPr>
              <w:t>148/1</w:t>
            </w:r>
            <w:r>
              <w:t>___</w:t>
            </w:r>
          </w:p>
          <w:p w:rsidR="003E082A" w:rsidRDefault="003E082A" w:rsidP="00255401">
            <w:pPr>
              <w:jc w:val="center"/>
            </w:pPr>
            <w:r>
              <w:t>г. Карталы</w:t>
            </w:r>
          </w:p>
        </w:tc>
      </w:tr>
    </w:tbl>
    <w:p w:rsidR="003E082A" w:rsidRDefault="003E082A" w:rsidP="003E082A"/>
    <w:p w:rsidR="003E082A" w:rsidRPr="00E27572" w:rsidRDefault="003E082A" w:rsidP="003E082A"/>
    <w:p w:rsidR="003E082A" w:rsidRDefault="003E082A" w:rsidP="003E082A">
      <w:pPr>
        <w:autoSpaceDE w:val="0"/>
        <w:autoSpaceDN w:val="0"/>
        <w:adjustRightInd w:val="0"/>
        <w:jc w:val="both"/>
        <w:rPr>
          <w:sz w:val="28"/>
          <w:szCs w:val="28"/>
        </w:rPr>
      </w:pPr>
      <w:r w:rsidRPr="0039630B">
        <w:rPr>
          <w:sz w:val="28"/>
          <w:szCs w:val="28"/>
        </w:rPr>
        <w:t>О</w:t>
      </w:r>
      <w:r>
        <w:rPr>
          <w:sz w:val="28"/>
          <w:szCs w:val="28"/>
        </w:rPr>
        <w:t>б</w:t>
      </w:r>
      <w:r w:rsidRPr="0039630B">
        <w:rPr>
          <w:sz w:val="28"/>
          <w:szCs w:val="28"/>
        </w:rPr>
        <w:t xml:space="preserve"> </w:t>
      </w:r>
      <w:r>
        <w:rPr>
          <w:sz w:val="28"/>
          <w:szCs w:val="28"/>
        </w:rPr>
        <w:t xml:space="preserve">утверждении </w:t>
      </w:r>
      <w:r w:rsidRPr="0039630B">
        <w:rPr>
          <w:sz w:val="28"/>
          <w:szCs w:val="28"/>
        </w:rPr>
        <w:t>Порядк</w:t>
      </w:r>
      <w:r>
        <w:rPr>
          <w:sz w:val="28"/>
          <w:szCs w:val="28"/>
        </w:rPr>
        <w:t>а</w:t>
      </w:r>
      <w:r w:rsidRPr="0039630B">
        <w:rPr>
          <w:sz w:val="28"/>
          <w:szCs w:val="28"/>
        </w:rPr>
        <w:t xml:space="preserve"> </w:t>
      </w:r>
      <w:r>
        <w:rPr>
          <w:sz w:val="28"/>
          <w:szCs w:val="28"/>
        </w:rPr>
        <w:t>исполнения</w:t>
      </w:r>
    </w:p>
    <w:p w:rsidR="003E082A" w:rsidRPr="0039630B" w:rsidRDefault="003E082A" w:rsidP="003E082A">
      <w:pPr>
        <w:autoSpaceDE w:val="0"/>
        <w:autoSpaceDN w:val="0"/>
        <w:adjustRightInd w:val="0"/>
        <w:jc w:val="both"/>
        <w:rPr>
          <w:sz w:val="28"/>
          <w:szCs w:val="28"/>
        </w:rPr>
      </w:pPr>
      <w:r>
        <w:rPr>
          <w:sz w:val="28"/>
          <w:szCs w:val="28"/>
        </w:rPr>
        <w:t>м</w:t>
      </w:r>
      <w:r w:rsidRPr="0039630B">
        <w:rPr>
          <w:sz w:val="28"/>
          <w:szCs w:val="28"/>
        </w:rPr>
        <w:t>естного</w:t>
      </w:r>
      <w:r>
        <w:rPr>
          <w:sz w:val="28"/>
          <w:szCs w:val="28"/>
        </w:rPr>
        <w:t xml:space="preserve"> </w:t>
      </w:r>
      <w:r w:rsidRPr="0039630B">
        <w:rPr>
          <w:sz w:val="28"/>
          <w:szCs w:val="28"/>
        </w:rPr>
        <w:t>бюджета</w:t>
      </w:r>
      <w:r>
        <w:rPr>
          <w:sz w:val="28"/>
          <w:szCs w:val="28"/>
        </w:rPr>
        <w:t xml:space="preserve"> по расходам</w:t>
      </w:r>
    </w:p>
    <w:p w:rsidR="003E082A" w:rsidRDefault="003E082A" w:rsidP="003E082A">
      <w:pPr>
        <w:autoSpaceDE w:val="0"/>
        <w:autoSpaceDN w:val="0"/>
        <w:adjustRightInd w:val="0"/>
        <w:jc w:val="both"/>
        <w:rPr>
          <w:sz w:val="28"/>
          <w:szCs w:val="28"/>
        </w:rPr>
      </w:pPr>
    </w:p>
    <w:p w:rsidR="003E082A" w:rsidRPr="0039630B" w:rsidRDefault="003E082A" w:rsidP="003E082A">
      <w:pPr>
        <w:autoSpaceDE w:val="0"/>
        <w:autoSpaceDN w:val="0"/>
        <w:adjustRightInd w:val="0"/>
        <w:jc w:val="both"/>
        <w:rPr>
          <w:sz w:val="28"/>
          <w:szCs w:val="28"/>
        </w:rPr>
      </w:pPr>
    </w:p>
    <w:p w:rsidR="003E082A" w:rsidRDefault="003E082A" w:rsidP="003E082A">
      <w:pPr>
        <w:autoSpaceDE w:val="0"/>
        <w:autoSpaceDN w:val="0"/>
        <w:adjustRightInd w:val="0"/>
        <w:ind w:firstLine="708"/>
        <w:jc w:val="both"/>
        <w:rPr>
          <w:sz w:val="28"/>
          <w:szCs w:val="28"/>
        </w:rPr>
      </w:pPr>
      <w:r w:rsidRPr="0039630B">
        <w:rPr>
          <w:sz w:val="28"/>
          <w:szCs w:val="28"/>
        </w:rPr>
        <w:t>В соответствии с</w:t>
      </w:r>
      <w:r>
        <w:rPr>
          <w:sz w:val="28"/>
          <w:szCs w:val="28"/>
        </w:rPr>
        <w:t xml:space="preserve">о статьей 219 </w:t>
      </w:r>
      <w:r w:rsidRPr="0039630B">
        <w:rPr>
          <w:sz w:val="28"/>
          <w:szCs w:val="28"/>
        </w:rPr>
        <w:t>Бюджетн</w:t>
      </w:r>
      <w:r>
        <w:rPr>
          <w:sz w:val="28"/>
          <w:szCs w:val="28"/>
        </w:rPr>
        <w:t>ого</w:t>
      </w:r>
      <w:r w:rsidRPr="0039630B">
        <w:rPr>
          <w:sz w:val="28"/>
          <w:szCs w:val="28"/>
        </w:rPr>
        <w:t xml:space="preserve"> кодекс</w:t>
      </w:r>
      <w:r>
        <w:rPr>
          <w:sz w:val="28"/>
          <w:szCs w:val="28"/>
        </w:rPr>
        <w:t>а</w:t>
      </w:r>
      <w:r w:rsidRPr="0039630B">
        <w:rPr>
          <w:sz w:val="28"/>
          <w:szCs w:val="28"/>
        </w:rPr>
        <w:t xml:space="preserve"> Российской Федерации</w:t>
      </w:r>
      <w:r>
        <w:rPr>
          <w:sz w:val="28"/>
          <w:szCs w:val="28"/>
        </w:rPr>
        <w:t xml:space="preserve"> и статьей 34</w:t>
      </w:r>
      <w:r w:rsidRPr="0039630B">
        <w:rPr>
          <w:sz w:val="28"/>
          <w:szCs w:val="28"/>
        </w:rPr>
        <w:t xml:space="preserve"> </w:t>
      </w:r>
      <w:r>
        <w:rPr>
          <w:sz w:val="28"/>
          <w:szCs w:val="28"/>
        </w:rPr>
        <w:t>Положения</w:t>
      </w:r>
      <w:r w:rsidRPr="0039630B">
        <w:rPr>
          <w:sz w:val="28"/>
          <w:szCs w:val="28"/>
        </w:rPr>
        <w:t xml:space="preserve"> «О бюджетном процессе в Карталинском</w:t>
      </w:r>
      <w:r>
        <w:rPr>
          <w:sz w:val="28"/>
          <w:szCs w:val="28"/>
        </w:rPr>
        <w:t xml:space="preserve"> городском поселении</w:t>
      </w:r>
      <w:r w:rsidRPr="0039630B">
        <w:rPr>
          <w:sz w:val="28"/>
          <w:szCs w:val="28"/>
        </w:rPr>
        <w:t>»,</w:t>
      </w:r>
    </w:p>
    <w:p w:rsidR="003E082A" w:rsidRDefault="003E082A" w:rsidP="003E082A">
      <w:pPr>
        <w:jc w:val="both"/>
        <w:rPr>
          <w:sz w:val="28"/>
        </w:rPr>
      </w:pPr>
      <w:r>
        <w:rPr>
          <w:sz w:val="28"/>
          <w:szCs w:val="28"/>
        </w:rPr>
        <w:t>Администрация Карталинского городского поселения ПОСТАНОВЛЯЕТ:</w:t>
      </w:r>
    </w:p>
    <w:p w:rsidR="003E082A" w:rsidRDefault="003E082A" w:rsidP="003E082A">
      <w:pPr>
        <w:ind w:firstLine="708"/>
        <w:jc w:val="both"/>
        <w:rPr>
          <w:sz w:val="28"/>
        </w:rPr>
      </w:pPr>
      <w:r>
        <w:rPr>
          <w:sz w:val="28"/>
        </w:rPr>
        <w:t>1.Утвердить прилагаемый Порядок исполнения местного бюджета по расходам.</w:t>
      </w:r>
    </w:p>
    <w:p w:rsidR="003E082A" w:rsidRDefault="003E082A" w:rsidP="003E082A">
      <w:pPr>
        <w:ind w:firstLine="708"/>
        <w:jc w:val="both"/>
        <w:rPr>
          <w:sz w:val="28"/>
        </w:rPr>
      </w:pPr>
      <w:r>
        <w:rPr>
          <w:sz w:val="28"/>
        </w:rPr>
        <w:t xml:space="preserve">2. </w:t>
      </w:r>
      <w:proofErr w:type="gramStart"/>
      <w:r>
        <w:rPr>
          <w:sz w:val="28"/>
        </w:rPr>
        <w:t>Разместить</w:t>
      </w:r>
      <w:proofErr w:type="gramEnd"/>
      <w:r>
        <w:rPr>
          <w:sz w:val="28"/>
        </w:rPr>
        <w:t xml:space="preserve"> настоящее Постановление на сайте администрации Карталинского городского поселения.</w:t>
      </w:r>
    </w:p>
    <w:p w:rsidR="003E082A" w:rsidRDefault="003E082A" w:rsidP="003E082A">
      <w:pPr>
        <w:ind w:firstLine="708"/>
        <w:jc w:val="both"/>
      </w:pPr>
      <w:r>
        <w:rPr>
          <w:sz w:val="28"/>
        </w:rPr>
        <w:t>3. Настоящее постановление вступает в силу со дня его подписания и распространяет свое действие с 1 января 2016 года.</w:t>
      </w:r>
    </w:p>
    <w:p w:rsidR="003E082A" w:rsidRDefault="003E082A" w:rsidP="003E082A">
      <w:pPr>
        <w:ind w:firstLine="708"/>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возложить на заместителя главы Карталинского городского поселения </w:t>
      </w:r>
      <w:proofErr w:type="spellStart"/>
      <w:r>
        <w:rPr>
          <w:sz w:val="28"/>
        </w:rPr>
        <w:t>К.А.Мятченко</w:t>
      </w:r>
      <w:proofErr w:type="spellEnd"/>
      <w:r>
        <w:rPr>
          <w:sz w:val="28"/>
        </w:rPr>
        <w:t>.</w:t>
      </w:r>
    </w:p>
    <w:p w:rsidR="003E082A" w:rsidRPr="00EC41A3" w:rsidRDefault="003E082A" w:rsidP="003E082A">
      <w:pPr>
        <w:ind w:firstLine="708"/>
        <w:jc w:val="both"/>
        <w:rPr>
          <w:sz w:val="28"/>
          <w:szCs w:val="28"/>
        </w:rPr>
      </w:pPr>
    </w:p>
    <w:p w:rsidR="003E082A" w:rsidRDefault="003E082A" w:rsidP="003E082A">
      <w:pPr>
        <w:ind w:left="360"/>
        <w:rPr>
          <w:sz w:val="28"/>
          <w:szCs w:val="28"/>
        </w:rPr>
      </w:pPr>
    </w:p>
    <w:p w:rsidR="003E082A" w:rsidRPr="00EC41A3" w:rsidRDefault="003E082A" w:rsidP="003E082A">
      <w:pPr>
        <w:ind w:left="360"/>
        <w:rPr>
          <w:sz w:val="28"/>
          <w:szCs w:val="28"/>
        </w:rPr>
      </w:pPr>
    </w:p>
    <w:p w:rsidR="003E082A" w:rsidRDefault="003E082A" w:rsidP="003E082A">
      <w:pPr>
        <w:rPr>
          <w:sz w:val="28"/>
          <w:szCs w:val="28"/>
        </w:rPr>
      </w:pPr>
      <w:r w:rsidRPr="009B2BD2">
        <w:rPr>
          <w:sz w:val="28"/>
          <w:szCs w:val="28"/>
        </w:rPr>
        <w:t>Глава</w:t>
      </w:r>
      <w:r>
        <w:rPr>
          <w:sz w:val="28"/>
          <w:szCs w:val="28"/>
        </w:rPr>
        <w:t xml:space="preserve"> Карталинского</w:t>
      </w:r>
    </w:p>
    <w:p w:rsidR="003E082A" w:rsidRDefault="003E082A" w:rsidP="003E082A">
      <w:pPr>
        <w:rPr>
          <w:sz w:val="28"/>
          <w:szCs w:val="28"/>
        </w:rPr>
      </w:pPr>
      <w:r>
        <w:rPr>
          <w:sz w:val="28"/>
          <w:szCs w:val="28"/>
        </w:rPr>
        <w:t>городского поселения                                                                       М.А.Усольцев</w:t>
      </w:r>
    </w:p>
    <w:p w:rsidR="003E082A" w:rsidRDefault="003E082A" w:rsidP="003E082A">
      <w:pPr>
        <w:ind w:left="360"/>
        <w:rPr>
          <w:sz w:val="28"/>
          <w:szCs w:val="28"/>
        </w:rPr>
      </w:pPr>
    </w:p>
    <w:p w:rsidR="003E082A" w:rsidRDefault="003E082A" w:rsidP="003E082A">
      <w:pPr>
        <w:rPr>
          <w:sz w:val="28"/>
          <w:szCs w:val="28"/>
        </w:rPr>
      </w:pPr>
    </w:p>
    <w:p w:rsidR="003E082A" w:rsidRDefault="003E082A" w:rsidP="003E082A">
      <w:pPr>
        <w:rPr>
          <w:sz w:val="28"/>
          <w:szCs w:val="28"/>
        </w:rPr>
      </w:pPr>
    </w:p>
    <w:p w:rsidR="003E082A" w:rsidRDefault="003E082A" w:rsidP="003E082A">
      <w:pPr>
        <w:rPr>
          <w:sz w:val="28"/>
          <w:szCs w:val="28"/>
        </w:rPr>
      </w:pPr>
    </w:p>
    <w:p w:rsidR="003E082A" w:rsidRDefault="003E082A" w:rsidP="003E082A">
      <w:pPr>
        <w:rPr>
          <w:sz w:val="28"/>
          <w:szCs w:val="28"/>
        </w:rPr>
      </w:pPr>
    </w:p>
    <w:p w:rsidR="003E082A" w:rsidRDefault="003E082A" w:rsidP="003E082A">
      <w:pPr>
        <w:rPr>
          <w:sz w:val="28"/>
          <w:szCs w:val="28"/>
        </w:rPr>
      </w:pPr>
    </w:p>
    <w:p w:rsidR="003E082A" w:rsidRDefault="003E082A" w:rsidP="003E082A">
      <w:pPr>
        <w:rPr>
          <w:sz w:val="28"/>
          <w:szCs w:val="28"/>
        </w:rPr>
      </w:pPr>
    </w:p>
    <w:p w:rsidR="003E082A" w:rsidRDefault="003E082A" w:rsidP="003E082A">
      <w:pPr>
        <w:widowControl w:val="0"/>
        <w:autoSpaceDE w:val="0"/>
        <w:autoSpaceDN w:val="0"/>
        <w:adjustRightInd w:val="0"/>
        <w:outlineLvl w:val="0"/>
        <w:rPr>
          <w:sz w:val="28"/>
          <w:szCs w:val="28"/>
        </w:rPr>
        <w:sectPr w:rsidR="003E082A">
          <w:pgSz w:w="11906" w:h="16838"/>
          <w:pgMar w:top="1134" w:right="850" w:bottom="1134" w:left="1701" w:header="708" w:footer="708" w:gutter="0"/>
          <w:cols w:space="708"/>
          <w:docGrid w:linePitch="360"/>
        </w:sectPr>
      </w:pPr>
    </w:p>
    <w:p w:rsidR="003E082A" w:rsidRPr="003E082A" w:rsidRDefault="003E082A" w:rsidP="003E082A">
      <w:pPr>
        <w:jc w:val="right"/>
        <w:rPr>
          <w:sz w:val="28"/>
          <w:szCs w:val="28"/>
        </w:rPr>
      </w:pPr>
      <w:r w:rsidRPr="003E082A">
        <w:rPr>
          <w:sz w:val="28"/>
          <w:szCs w:val="28"/>
        </w:rPr>
        <w:lastRenderedPageBreak/>
        <w:t>УТВЕРЖДЕН</w:t>
      </w:r>
    </w:p>
    <w:p w:rsidR="003E082A" w:rsidRPr="003E082A" w:rsidRDefault="003E082A" w:rsidP="003E082A">
      <w:pPr>
        <w:ind w:firstLine="5103"/>
        <w:jc w:val="right"/>
        <w:rPr>
          <w:b/>
          <w:sz w:val="28"/>
          <w:szCs w:val="28"/>
        </w:rPr>
      </w:pPr>
      <w:r w:rsidRPr="003E082A">
        <w:rPr>
          <w:rStyle w:val="a3"/>
          <w:b w:val="0"/>
          <w:bCs/>
          <w:color w:val="auto"/>
          <w:sz w:val="28"/>
          <w:szCs w:val="28"/>
        </w:rPr>
        <w:t>постановлением администрации</w:t>
      </w:r>
    </w:p>
    <w:p w:rsidR="003E082A" w:rsidRPr="003E082A" w:rsidRDefault="003E082A" w:rsidP="003E082A">
      <w:pPr>
        <w:jc w:val="right"/>
        <w:rPr>
          <w:b/>
          <w:sz w:val="28"/>
          <w:szCs w:val="28"/>
        </w:rPr>
      </w:pPr>
      <w:r w:rsidRPr="003E082A">
        <w:rPr>
          <w:rStyle w:val="a3"/>
          <w:b w:val="0"/>
          <w:bCs/>
          <w:color w:val="auto"/>
          <w:sz w:val="28"/>
          <w:szCs w:val="28"/>
        </w:rPr>
        <w:t>Карталинского городского поселения</w:t>
      </w:r>
    </w:p>
    <w:p w:rsidR="003E082A" w:rsidRPr="003E082A" w:rsidRDefault="003E082A" w:rsidP="003E082A">
      <w:pPr>
        <w:ind w:firstLine="4820"/>
        <w:jc w:val="right"/>
        <w:rPr>
          <w:rStyle w:val="a3"/>
          <w:b w:val="0"/>
          <w:bCs/>
          <w:color w:val="auto"/>
          <w:sz w:val="28"/>
          <w:szCs w:val="28"/>
        </w:rPr>
      </w:pPr>
      <w:r w:rsidRPr="003E082A">
        <w:rPr>
          <w:rStyle w:val="a3"/>
          <w:b w:val="0"/>
          <w:bCs/>
          <w:color w:val="auto"/>
          <w:sz w:val="28"/>
          <w:szCs w:val="28"/>
        </w:rPr>
        <w:t>от___</w:t>
      </w:r>
      <w:r w:rsidRPr="000E4C28">
        <w:rPr>
          <w:rStyle w:val="a3"/>
          <w:b w:val="0"/>
          <w:bCs/>
          <w:color w:val="auto"/>
          <w:sz w:val="28"/>
          <w:szCs w:val="28"/>
          <w:u w:val="single"/>
        </w:rPr>
        <w:t>29.02.</w:t>
      </w:r>
      <w:r>
        <w:rPr>
          <w:rStyle w:val="a3"/>
          <w:b w:val="0"/>
          <w:bCs/>
          <w:color w:val="auto"/>
          <w:sz w:val="28"/>
          <w:szCs w:val="28"/>
        </w:rPr>
        <w:t>____</w:t>
      </w:r>
      <w:r w:rsidRPr="003E082A">
        <w:rPr>
          <w:rStyle w:val="a3"/>
          <w:b w:val="0"/>
          <w:bCs/>
          <w:color w:val="auto"/>
          <w:sz w:val="28"/>
          <w:szCs w:val="28"/>
        </w:rPr>
        <w:t>_2016 г. №__</w:t>
      </w:r>
      <w:r w:rsidRPr="000E4C28">
        <w:rPr>
          <w:rStyle w:val="a3"/>
          <w:b w:val="0"/>
          <w:bCs/>
          <w:color w:val="auto"/>
          <w:sz w:val="28"/>
          <w:szCs w:val="28"/>
          <w:u w:val="single"/>
        </w:rPr>
        <w:t>148/1</w:t>
      </w:r>
      <w:r w:rsidRPr="003E082A">
        <w:rPr>
          <w:rStyle w:val="a3"/>
          <w:b w:val="0"/>
          <w:bCs/>
          <w:color w:val="auto"/>
          <w:sz w:val="28"/>
          <w:szCs w:val="28"/>
        </w:rPr>
        <w:t>__</w:t>
      </w:r>
    </w:p>
    <w:p w:rsidR="003E082A" w:rsidRPr="00EC41A3" w:rsidRDefault="003E082A" w:rsidP="003E082A">
      <w:pPr>
        <w:jc w:val="right"/>
        <w:rPr>
          <w:sz w:val="28"/>
          <w:szCs w:val="28"/>
        </w:rPr>
      </w:pPr>
    </w:p>
    <w:p w:rsidR="003E082A" w:rsidRPr="00EC41A3" w:rsidRDefault="003E082A" w:rsidP="003E082A">
      <w:pPr>
        <w:jc w:val="center"/>
        <w:rPr>
          <w:sz w:val="28"/>
          <w:szCs w:val="28"/>
        </w:rPr>
      </w:pPr>
      <w:r w:rsidRPr="00EC41A3">
        <w:rPr>
          <w:sz w:val="28"/>
          <w:szCs w:val="28"/>
        </w:rPr>
        <w:t xml:space="preserve">Порядок </w:t>
      </w:r>
    </w:p>
    <w:p w:rsidR="003E082A" w:rsidRPr="00EC41A3" w:rsidRDefault="003E082A" w:rsidP="003E082A">
      <w:pPr>
        <w:jc w:val="center"/>
        <w:rPr>
          <w:sz w:val="28"/>
          <w:szCs w:val="28"/>
        </w:rPr>
      </w:pPr>
      <w:r w:rsidRPr="00EC41A3">
        <w:rPr>
          <w:sz w:val="28"/>
          <w:szCs w:val="28"/>
        </w:rPr>
        <w:t>исполнения местного бюджета по расходам</w:t>
      </w:r>
    </w:p>
    <w:p w:rsidR="003E082A" w:rsidRPr="00EC41A3" w:rsidRDefault="003E082A" w:rsidP="003E082A">
      <w:pPr>
        <w:rPr>
          <w:sz w:val="28"/>
          <w:szCs w:val="28"/>
        </w:rPr>
      </w:pPr>
    </w:p>
    <w:p w:rsidR="003E082A" w:rsidRPr="00EC41A3" w:rsidRDefault="003E082A" w:rsidP="003E082A">
      <w:pPr>
        <w:numPr>
          <w:ilvl w:val="0"/>
          <w:numId w:val="1"/>
        </w:numPr>
        <w:autoSpaceDE w:val="0"/>
        <w:autoSpaceDN w:val="0"/>
        <w:adjustRightInd w:val="0"/>
        <w:jc w:val="center"/>
        <w:rPr>
          <w:sz w:val="28"/>
          <w:szCs w:val="28"/>
        </w:rPr>
      </w:pPr>
      <w:r w:rsidRPr="00EC41A3">
        <w:rPr>
          <w:sz w:val="28"/>
          <w:szCs w:val="28"/>
        </w:rPr>
        <w:t>Общие положения</w:t>
      </w:r>
    </w:p>
    <w:p w:rsidR="003E082A" w:rsidRPr="00EC41A3" w:rsidRDefault="003E082A" w:rsidP="003E082A">
      <w:pPr>
        <w:autoSpaceDE w:val="0"/>
        <w:autoSpaceDN w:val="0"/>
        <w:adjustRightInd w:val="0"/>
        <w:ind w:left="360"/>
        <w:rPr>
          <w:sz w:val="28"/>
          <w:szCs w:val="28"/>
        </w:rPr>
      </w:pPr>
    </w:p>
    <w:p w:rsidR="003E082A" w:rsidRPr="00EC41A3" w:rsidRDefault="003E082A" w:rsidP="003E082A">
      <w:pPr>
        <w:autoSpaceDE w:val="0"/>
        <w:autoSpaceDN w:val="0"/>
        <w:adjustRightInd w:val="0"/>
        <w:ind w:firstLine="709"/>
        <w:jc w:val="both"/>
        <w:rPr>
          <w:sz w:val="28"/>
          <w:szCs w:val="28"/>
        </w:rPr>
      </w:pPr>
      <w:r w:rsidRPr="00EC41A3">
        <w:rPr>
          <w:sz w:val="28"/>
          <w:szCs w:val="28"/>
        </w:rPr>
        <w:t xml:space="preserve">1. </w:t>
      </w:r>
      <w:proofErr w:type="gramStart"/>
      <w:r w:rsidRPr="00EC41A3">
        <w:rPr>
          <w:sz w:val="28"/>
          <w:szCs w:val="28"/>
        </w:rPr>
        <w:t>Настоящий Порядок исполнения местного бюджета по расходам (далее именуется - Порядок) разработан в соответствии с Бюджетным кодексом Российской Федерации, Положением «О бюджетном процессе в Карталинском городском  поселении» в целях организации исполнения местного бюджета по расходам и определяет порядок принятия бюджетных обязательств, порядок подтверждения денежных обязательств, порядок санкционирования оплаты денежных обязательств, порядок подтверждения исполнения денежных обязательств.</w:t>
      </w:r>
      <w:proofErr w:type="gramEnd"/>
    </w:p>
    <w:p w:rsidR="003E082A" w:rsidRPr="00EC41A3" w:rsidRDefault="003E082A" w:rsidP="003E082A">
      <w:pPr>
        <w:autoSpaceDE w:val="0"/>
        <w:autoSpaceDN w:val="0"/>
        <w:adjustRightInd w:val="0"/>
        <w:jc w:val="both"/>
        <w:rPr>
          <w:sz w:val="28"/>
          <w:szCs w:val="28"/>
        </w:rPr>
      </w:pPr>
    </w:p>
    <w:p w:rsidR="003E082A" w:rsidRDefault="003E082A" w:rsidP="003E082A">
      <w:pPr>
        <w:numPr>
          <w:ilvl w:val="0"/>
          <w:numId w:val="1"/>
        </w:numPr>
        <w:autoSpaceDE w:val="0"/>
        <w:autoSpaceDN w:val="0"/>
        <w:adjustRightInd w:val="0"/>
        <w:jc w:val="center"/>
        <w:rPr>
          <w:sz w:val="28"/>
          <w:szCs w:val="28"/>
        </w:rPr>
      </w:pPr>
      <w:r w:rsidRPr="00EC41A3">
        <w:rPr>
          <w:sz w:val="28"/>
          <w:szCs w:val="28"/>
        </w:rPr>
        <w:t>Принятие бюджетных обязательств</w:t>
      </w:r>
    </w:p>
    <w:p w:rsidR="003E082A" w:rsidRPr="00EC41A3" w:rsidRDefault="003E082A" w:rsidP="003E082A">
      <w:pPr>
        <w:autoSpaceDE w:val="0"/>
        <w:autoSpaceDN w:val="0"/>
        <w:adjustRightInd w:val="0"/>
        <w:ind w:left="360"/>
        <w:rPr>
          <w:sz w:val="28"/>
          <w:szCs w:val="28"/>
        </w:rPr>
      </w:pPr>
    </w:p>
    <w:p w:rsidR="003E082A" w:rsidRPr="00EC41A3" w:rsidRDefault="003E082A" w:rsidP="003E082A">
      <w:pPr>
        <w:autoSpaceDE w:val="0"/>
        <w:autoSpaceDN w:val="0"/>
        <w:adjustRightInd w:val="0"/>
        <w:ind w:firstLine="709"/>
        <w:jc w:val="both"/>
        <w:rPr>
          <w:sz w:val="28"/>
          <w:szCs w:val="28"/>
        </w:rPr>
      </w:pPr>
      <w:r w:rsidRPr="00EC41A3">
        <w:rPr>
          <w:sz w:val="28"/>
          <w:szCs w:val="28"/>
        </w:rPr>
        <w:t xml:space="preserve">2. Получатели средств местного бюджета (далее именуются – получатели средств) принимают бюджетные обязательства в </w:t>
      </w:r>
      <w:proofErr w:type="gramStart"/>
      <w:r w:rsidRPr="00EC41A3">
        <w:rPr>
          <w:sz w:val="28"/>
          <w:szCs w:val="28"/>
        </w:rPr>
        <w:t>пределах</w:t>
      </w:r>
      <w:proofErr w:type="gramEnd"/>
      <w:r w:rsidRPr="00EC41A3">
        <w:rPr>
          <w:sz w:val="28"/>
          <w:szCs w:val="28"/>
        </w:rPr>
        <w:t xml:space="preserve"> доведенных до них в текущем финансовом году по кодам классификации расходов местного бюджета лимитов бюджетных обязательств, за исключением публичных нормативных обязательств.</w:t>
      </w:r>
    </w:p>
    <w:p w:rsidR="003E082A" w:rsidRPr="00EC41A3" w:rsidRDefault="003E082A" w:rsidP="003E082A">
      <w:pPr>
        <w:autoSpaceDE w:val="0"/>
        <w:autoSpaceDN w:val="0"/>
        <w:adjustRightInd w:val="0"/>
        <w:ind w:firstLine="709"/>
        <w:jc w:val="both"/>
        <w:rPr>
          <w:sz w:val="28"/>
          <w:szCs w:val="28"/>
        </w:rPr>
      </w:pPr>
      <w:r w:rsidRPr="00EC41A3">
        <w:rPr>
          <w:sz w:val="28"/>
          <w:szCs w:val="28"/>
        </w:rPr>
        <w:t>Публичные нормативные обязательства получатели сре</w:t>
      </w:r>
      <w:proofErr w:type="gramStart"/>
      <w:r w:rsidRPr="00EC41A3">
        <w:rPr>
          <w:sz w:val="28"/>
          <w:szCs w:val="28"/>
        </w:rPr>
        <w:t>дств пр</w:t>
      </w:r>
      <w:proofErr w:type="gramEnd"/>
      <w:r w:rsidRPr="00EC41A3">
        <w:rPr>
          <w:sz w:val="28"/>
          <w:szCs w:val="28"/>
        </w:rPr>
        <w:t>инимают в соответствии с соответствующим законом, иным нормативным правовым актом.</w:t>
      </w:r>
    </w:p>
    <w:p w:rsidR="003E082A" w:rsidRPr="00EC41A3" w:rsidRDefault="003E082A" w:rsidP="003E082A">
      <w:pPr>
        <w:autoSpaceDE w:val="0"/>
        <w:autoSpaceDN w:val="0"/>
        <w:adjustRightInd w:val="0"/>
        <w:ind w:firstLine="709"/>
        <w:jc w:val="both"/>
        <w:rPr>
          <w:sz w:val="28"/>
          <w:szCs w:val="28"/>
        </w:rPr>
      </w:pPr>
      <w:r w:rsidRPr="00EC41A3">
        <w:rPr>
          <w:sz w:val="28"/>
          <w:szCs w:val="28"/>
        </w:rPr>
        <w:t>Принятие бюджетных обязательств получателями средств осуществляется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3E082A" w:rsidRPr="00EC41A3" w:rsidRDefault="003E082A" w:rsidP="003E082A">
      <w:pPr>
        <w:autoSpaceDE w:val="0"/>
        <w:autoSpaceDN w:val="0"/>
        <w:adjustRightInd w:val="0"/>
        <w:ind w:firstLine="709"/>
        <w:jc w:val="both"/>
        <w:rPr>
          <w:sz w:val="28"/>
          <w:szCs w:val="28"/>
        </w:rPr>
      </w:pPr>
      <w:r w:rsidRPr="00EC41A3">
        <w:rPr>
          <w:sz w:val="28"/>
          <w:szCs w:val="28"/>
        </w:rPr>
        <w:t>3. Учет бюджетных обязательств осуществляется получателями сре</w:t>
      </w:r>
      <w:proofErr w:type="gramStart"/>
      <w:r w:rsidRPr="00EC41A3">
        <w:rPr>
          <w:sz w:val="28"/>
          <w:szCs w:val="28"/>
        </w:rPr>
        <w:t>дств в с</w:t>
      </w:r>
      <w:proofErr w:type="gramEnd"/>
      <w:r w:rsidRPr="00EC41A3">
        <w:rPr>
          <w:sz w:val="28"/>
          <w:szCs w:val="28"/>
        </w:rPr>
        <w:t>оответствии с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01.12.2010г. № 157н.</w:t>
      </w:r>
    </w:p>
    <w:p w:rsidR="003E082A" w:rsidRPr="00EC41A3" w:rsidRDefault="003E082A" w:rsidP="003E082A">
      <w:pPr>
        <w:autoSpaceDE w:val="0"/>
        <w:autoSpaceDN w:val="0"/>
        <w:adjustRightInd w:val="0"/>
        <w:ind w:firstLine="709"/>
        <w:jc w:val="both"/>
        <w:rPr>
          <w:sz w:val="28"/>
          <w:szCs w:val="28"/>
        </w:rPr>
      </w:pPr>
      <w:r w:rsidRPr="00EC41A3">
        <w:rPr>
          <w:sz w:val="28"/>
          <w:szCs w:val="28"/>
        </w:rPr>
        <w:t>Порядок ведения учета и формирования учетных данных по принятым бюджетным обязательствам, устанавливается получателем средств в учетной политике.</w:t>
      </w:r>
    </w:p>
    <w:p w:rsidR="003E082A" w:rsidRDefault="003E082A" w:rsidP="003E082A">
      <w:pPr>
        <w:autoSpaceDE w:val="0"/>
        <w:autoSpaceDN w:val="0"/>
        <w:adjustRightInd w:val="0"/>
        <w:jc w:val="center"/>
        <w:rPr>
          <w:sz w:val="20"/>
          <w:szCs w:val="20"/>
        </w:rPr>
      </w:pPr>
      <w:r>
        <w:rPr>
          <w:sz w:val="20"/>
          <w:szCs w:val="20"/>
        </w:rPr>
        <w:lastRenderedPageBreak/>
        <w:t>2</w:t>
      </w:r>
    </w:p>
    <w:p w:rsidR="003E082A" w:rsidRPr="001A19E2" w:rsidRDefault="003E082A" w:rsidP="003E082A">
      <w:pPr>
        <w:autoSpaceDE w:val="0"/>
        <w:autoSpaceDN w:val="0"/>
        <w:adjustRightInd w:val="0"/>
        <w:jc w:val="center"/>
        <w:rPr>
          <w:sz w:val="20"/>
          <w:szCs w:val="20"/>
        </w:rPr>
      </w:pPr>
    </w:p>
    <w:p w:rsidR="003E082A" w:rsidRDefault="003E082A" w:rsidP="003E082A">
      <w:pPr>
        <w:numPr>
          <w:ilvl w:val="0"/>
          <w:numId w:val="1"/>
        </w:numPr>
        <w:autoSpaceDE w:val="0"/>
        <w:autoSpaceDN w:val="0"/>
        <w:adjustRightInd w:val="0"/>
        <w:jc w:val="center"/>
        <w:rPr>
          <w:sz w:val="28"/>
          <w:szCs w:val="28"/>
        </w:rPr>
      </w:pPr>
      <w:r w:rsidRPr="00EC41A3">
        <w:rPr>
          <w:sz w:val="28"/>
          <w:szCs w:val="28"/>
        </w:rPr>
        <w:t>Подтверждение денежных обязательств</w:t>
      </w:r>
    </w:p>
    <w:p w:rsidR="003E082A" w:rsidRPr="00EC41A3" w:rsidRDefault="003E082A" w:rsidP="003E082A">
      <w:pPr>
        <w:autoSpaceDE w:val="0"/>
        <w:autoSpaceDN w:val="0"/>
        <w:adjustRightInd w:val="0"/>
        <w:ind w:left="1080"/>
        <w:rPr>
          <w:sz w:val="28"/>
          <w:szCs w:val="28"/>
        </w:rPr>
      </w:pPr>
    </w:p>
    <w:p w:rsidR="003E082A" w:rsidRPr="00EC41A3" w:rsidRDefault="003E082A" w:rsidP="003E082A">
      <w:pPr>
        <w:autoSpaceDE w:val="0"/>
        <w:autoSpaceDN w:val="0"/>
        <w:adjustRightInd w:val="0"/>
        <w:ind w:firstLine="709"/>
        <w:jc w:val="both"/>
        <w:rPr>
          <w:sz w:val="28"/>
          <w:szCs w:val="28"/>
        </w:rPr>
      </w:pPr>
      <w:r w:rsidRPr="00EC41A3">
        <w:rPr>
          <w:sz w:val="28"/>
          <w:szCs w:val="28"/>
        </w:rPr>
        <w:t>5. Получатели средств подтверждают обязанность оплатить за счет средств местного бюджета денежные обязательства на основании платежных и иных документов, необходимых для санкционирования их оплаты.</w:t>
      </w:r>
    </w:p>
    <w:p w:rsidR="003E082A" w:rsidRPr="00EC41A3" w:rsidRDefault="003E082A" w:rsidP="003E082A">
      <w:pPr>
        <w:autoSpaceDE w:val="0"/>
        <w:autoSpaceDN w:val="0"/>
        <w:adjustRightInd w:val="0"/>
        <w:ind w:firstLine="709"/>
        <w:jc w:val="both"/>
        <w:rPr>
          <w:sz w:val="28"/>
          <w:szCs w:val="28"/>
        </w:rPr>
      </w:pPr>
      <w:r w:rsidRPr="00EC41A3">
        <w:rPr>
          <w:sz w:val="28"/>
          <w:szCs w:val="28"/>
        </w:rPr>
        <w:t>6.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получателей средств лимитов бюджетных обязательств, показателей кассового плана по расходам местного бюджета.</w:t>
      </w:r>
    </w:p>
    <w:p w:rsidR="003E082A" w:rsidRPr="00EC41A3" w:rsidRDefault="003E082A" w:rsidP="003E082A">
      <w:pPr>
        <w:autoSpaceDE w:val="0"/>
        <w:autoSpaceDN w:val="0"/>
        <w:adjustRightInd w:val="0"/>
        <w:ind w:firstLine="709"/>
        <w:jc w:val="both"/>
        <w:rPr>
          <w:sz w:val="28"/>
          <w:szCs w:val="28"/>
        </w:rPr>
      </w:pPr>
      <w:r w:rsidRPr="00EC41A3">
        <w:rPr>
          <w:sz w:val="28"/>
          <w:szCs w:val="28"/>
        </w:rPr>
        <w:t>7. Подтверждение денежных обязательств по публичным нормативным обязательствам осуществляется в пределах, доведенных до получателей средств бюджетных ассигнований.</w:t>
      </w:r>
    </w:p>
    <w:p w:rsidR="003E082A" w:rsidRPr="00EC41A3" w:rsidRDefault="003E082A" w:rsidP="003E082A">
      <w:pPr>
        <w:autoSpaceDE w:val="0"/>
        <w:autoSpaceDN w:val="0"/>
        <w:adjustRightInd w:val="0"/>
        <w:jc w:val="both"/>
        <w:rPr>
          <w:sz w:val="28"/>
          <w:szCs w:val="28"/>
        </w:rPr>
      </w:pPr>
    </w:p>
    <w:p w:rsidR="003E082A" w:rsidRDefault="003E082A" w:rsidP="003E082A">
      <w:pPr>
        <w:numPr>
          <w:ilvl w:val="0"/>
          <w:numId w:val="1"/>
        </w:numPr>
        <w:autoSpaceDE w:val="0"/>
        <w:autoSpaceDN w:val="0"/>
        <w:adjustRightInd w:val="0"/>
        <w:jc w:val="center"/>
        <w:rPr>
          <w:sz w:val="28"/>
          <w:szCs w:val="28"/>
        </w:rPr>
      </w:pPr>
      <w:r w:rsidRPr="00EC41A3">
        <w:rPr>
          <w:sz w:val="28"/>
          <w:szCs w:val="28"/>
        </w:rPr>
        <w:t>Санкционирование оплаты денежных обязательств</w:t>
      </w:r>
    </w:p>
    <w:p w:rsidR="003E082A" w:rsidRPr="00EC41A3" w:rsidRDefault="003E082A" w:rsidP="003E082A">
      <w:pPr>
        <w:autoSpaceDE w:val="0"/>
        <w:autoSpaceDN w:val="0"/>
        <w:adjustRightInd w:val="0"/>
        <w:ind w:left="360"/>
        <w:rPr>
          <w:sz w:val="28"/>
          <w:szCs w:val="28"/>
        </w:rPr>
      </w:pPr>
    </w:p>
    <w:p w:rsidR="003E082A" w:rsidRPr="00EC41A3" w:rsidRDefault="003E082A" w:rsidP="003E082A">
      <w:pPr>
        <w:autoSpaceDE w:val="0"/>
        <w:autoSpaceDN w:val="0"/>
        <w:adjustRightInd w:val="0"/>
        <w:ind w:firstLine="709"/>
        <w:jc w:val="both"/>
        <w:rPr>
          <w:sz w:val="28"/>
          <w:szCs w:val="28"/>
        </w:rPr>
      </w:pPr>
      <w:r w:rsidRPr="00EC41A3">
        <w:rPr>
          <w:sz w:val="28"/>
          <w:szCs w:val="28"/>
        </w:rPr>
        <w:t>8. Санкционирование оплаты денежных обязательств получателей средств осуществляется органом Федерального казначейства в соответствии с Порядком санкционирования оплаты денежных обязательств получателей средств местного бюджета, утвержденного Постановлением администрации Карталинского городского</w:t>
      </w:r>
      <w:r>
        <w:rPr>
          <w:sz w:val="28"/>
          <w:szCs w:val="28"/>
        </w:rPr>
        <w:t xml:space="preserve"> поселения</w:t>
      </w:r>
      <w:r w:rsidRPr="00EC41A3">
        <w:rPr>
          <w:sz w:val="28"/>
          <w:szCs w:val="28"/>
        </w:rPr>
        <w:t xml:space="preserve"> от 26.12.2014</w:t>
      </w:r>
      <w:r>
        <w:rPr>
          <w:sz w:val="28"/>
          <w:szCs w:val="28"/>
        </w:rPr>
        <w:t xml:space="preserve"> </w:t>
      </w:r>
      <w:r w:rsidRPr="00EC41A3">
        <w:rPr>
          <w:sz w:val="28"/>
          <w:szCs w:val="28"/>
        </w:rPr>
        <w:t>г</w:t>
      </w:r>
      <w:r>
        <w:rPr>
          <w:sz w:val="28"/>
          <w:szCs w:val="28"/>
        </w:rPr>
        <w:t>ода</w:t>
      </w:r>
      <w:r w:rsidRPr="00EC41A3">
        <w:rPr>
          <w:sz w:val="28"/>
          <w:szCs w:val="28"/>
        </w:rPr>
        <w:t xml:space="preserve"> № 422.</w:t>
      </w:r>
    </w:p>
    <w:p w:rsidR="003E082A" w:rsidRPr="00EC41A3" w:rsidRDefault="003E082A" w:rsidP="003E082A">
      <w:pPr>
        <w:autoSpaceDE w:val="0"/>
        <w:autoSpaceDN w:val="0"/>
        <w:adjustRightInd w:val="0"/>
        <w:jc w:val="both"/>
        <w:rPr>
          <w:sz w:val="28"/>
          <w:szCs w:val="28"/>
        </w:rPr>
      </w:pPr>
    </w:p>
    <w:p w:rsidR="003E082A" w:rsidRDefault="003E082A" w:rsidP="003E082A">
      <w:pPr>
        <w:numPr>
          <w:ilvl w:val="0"/>
          <w:numId w:val="1"/>
        </w:numPr>
        <w:autoSpaceDE w:val="0"/>
        <w:autoSpaceDN w:val="0"/>
        <w:adjustRightInd w:val="0"/>
        <w:jc w:val="center"/>
        <w:rPr>
          <w:sz w:val="28"/>
          <w:szCs w:val="28"/>
        </w:rPr>
      </w:pPr>
      <w:r w:rsidRPr="00EC41A3">
        <w:rPr>
          <w:sz w:val="28"/>
          <w:szCs w:val="28"/>
        </w:rPr>
        <w:t>Подтверждение исполнения денежных обязательств</w:t>
      </w:r>
    </w:p>
    <w:p w:rsidR="003E082A" w:rsidRPr="00EC41A3" w:rsidRDefault="003E082A" w:rsidP="003E082A">
      <w:pPr>
        <w:autoSpaceDE w:val="0"/>
        <w:autoSpaceDN w:val="0"/>
        <w:adjustRightInd w:val="0"/>
        <w:ind w:left="1080"/>
        <w:rPr>
          <w:sz w:val="28"/>
          <w:szCs w:val="28"/>
        </w:rPr>
      </w:pPr>
    </w:p>
    <w:p w:rsidR="003E082A" w:rsidRPr="00EC41A3" w:rsidRDefault="003E082A" w:rsidP="003E082A">
      <w:pPr>
        <w:autoSpaceDE w:val="0"/>
        <w:autoSpaceDN w:val="0"/>
        <w:adjustRightInd w:val="0"/>
        <w:jc w:val="both"/>
        <w:rPr>
          <w:sz w:val="28"/>
          <w:szCs w:val="28"/>
        </w:rPr>
      </w:pPr>
      <w:r w:rsidRPr="00EC41A3">
        <w:rPr>
          <w:sz w:val="28"/>
          <w:szCs w:val="28"/>
        </w:rPr>
        <w:t>9. Получатели сре</w:t>
      </w:r>
      <w:proofErr w:type="gramStart"/>
      <w:r w:rsidRPr="00EC41A3">
        <w:rPr>
          <w:sz w:val="28"/>
          <w:szCs w:val="28"/>
        </w:rPr>
        <w:t>дств пр</w:t>
      </w:r>
      <w:proofErr w:type="gramEnd"/>
      <w:r w:rsidRPr="00EC41A3">
        <w:rPr>
          <w:sz w:val="28"/>
          <w:szCs w:val="28"/>
        </w:rPr>
        <w:t>едставляют в Управление Федерального казначейства по Челябинской области (далее - УФК) заявку на кассовый расход для осуществления платежей. УФК отражает расход на лицевых счетах бюджетополучателей датой списания средств с единого счета бюджета поселения и формирует выписки из лицевых счетов бюджетополучателей с приложением документов, подтверждающих проведение операции. Выписки из лицевых счетов, платежные поручения распечатываются на автоматизированном рабочем месте бюджетополучателя.</w:t>
      </w:r>
    </w:p>
    <w:p w:rsidR="003E082A" w:rsidRPr="00EC41A3" w:rsidRDefault="003E082A" w:rsidP="003E082A">
      <w:pPr>
        <w:autoSpaceDE w:val="0"/>
        <w:autoSpaceDN w:val="0"/>
        <w:adjustRightInd w:val="0"/>
        <w:jc w:val="both"/>
        <w:rPr>
          <w:sz w:val="28"/>
          <w:szCs w:val="28"/>
        </w:rPr>
      </w:pPr>
    </w:p>
    <w:p w:rsidR="003E082A" w:rsidRPr="00EC41A3" w:rsidRDefault="003E082A" w:rsidP="003E082A">
      <w:pPr>
        <w:rPr>
          <w:sz w:val="28"/>
          <w:szCs w:val="28"/>
        </w:rPr>
      </w:pPr>
    </w:p>
    <w:p w:rsidR="003E082A" w:rsidRPr="00EC41A3" w:rsidRDefault="003E082A" w:rsidP="003E082A">
      <w:pPr>
        <w:rPr>
          <w:sz w:val="28"/>
          <w:szCs w:val="28"/>
        </w:rPr>
      </w:pPr>
    </w:p>
    <w:p w:rsidR="003E082A" w:rsidRPr="00EC41A3" w:rsidRDefault="003E082A" w:rsidP="003E082A">
      <w:pPr>
        <w:rPr>
          <w:sz w:val="28"/>
          <w:szCs w:val="28"/>
        </w:rPr>
      </w:pPr>
    </w:p>
    <w:p w:rsidR="003E082A" w:rsidRPr="00EC41A3" w:rsidRDefault="003E082A" w:rsidP="003E082A">
      <w:pPr>
        <w:rPr>
          <w:sz w:val="28"/>
          <w:szCs w:val="28"/>
        </w:rPr>
      </w:pPr>
    </w:p>
    <w:p w:rsidR="003E082A" w:rsidRPr="00EC41A3" w:rsidRDefault="003E082A" w:rsidP="003E082A">
      <w:pPr>
        <w:rPr>
          <w:sz w:val="28"/>
          <w:szCs w:val="28"/>
        </w:rPr>
      </w:pPr>
    </w:p>
    <w:p w:rsidR="00450A83" w:rsidRDefault="00450A83"/>
    <w:sectPr w:rsidR="00450A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4EB4"/>
    <w:multiLevelType w:val="hybridMultilevel"/>
    <w:tmpl w:val="165888A0"/>
    <w:lvl w:ilvl="0" w:tplc="00147A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082A"/>
    <w:rsid w:val="000E4C28"/>
    <w:rsid w:val="00252A71"/>
    <w:rsid w:val="003E082A"/>
    <w:rsid w:val="00450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E082A"/>
    <w:rPr>
      <w:b/>
      <w:color w:val="26282F"/>
      <w:sz w:val="26"/>
    </w:rPr>
  </w:style>
  <w:style w:type="paragraph" w:styleId="a4">
    <w:name w:val="Balloon Text"/>
    <w:basedOn w:val="a"/>
    <w:link w:val="a5"/>
    <w:uiPriority w:val="99"/>
    <w:semiHidden/>
    <w:unhideWhenUsed/>
    <w:rsid w:val="003E082A"/>
    <w:rPr>
      <w:rFonts w:ascii="Tahoma" w:hAnsi="Tahoma" w:cs="Tahoma"/>
      <w:sz w:val="16"/>
      <w:szCs w:val="16"/>
    </w:rPr>
  </w:style>
  <w:style w:type="character" w:customStyle="1" w:styleId="a5">
    <w:name w:val="Текст выноски Знак"/>
    <w:basedOn w:val="a0"/>
    <w:link w:val="a4"/>
    <w:uiPriority w:val="99"/>
    <w:semiHidden/>
    <w:rsid w:val="003E082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2016-09-27T09:04:00Z</dcterms:created>
  <dcterms:modified xsi:type="dcterms:W3CDTF">2016-09-27T09:27:00Z</dcterms:modified>
</cp:coreProperties>
</file>