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</w:t>
      </w:r>
      <w:r w:rsidR="00E104BD" w:rsidRPr="00FB45A8">
        <w:rPr>
          <w:b/>
          <w:color w:val="000000"/>
          <w:spacing w:val="5"/>
          <w:sz w:val="24"/>
          <w:szCs w:val="24"/>
        </w:rPr>
        <w:t>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</w:t>
      </w:r>
      <w:r w:rsidRPr="00273137">
        <w:rPr>
          <w:color w:val="000000"/>
          <w:spacing w:val="5"/>
          <w:sz w:val="24"/>
          <w:szCs w:val="24"/>
        </w:rPr>
        <w:t xml:space="preserve">от </w:t>
      </w:r>
      <w:r w:rsidR="00273137">
        <w:rPr>
          <w:color w:val="000000"/>
          <w:spacing w:val="5"/>
          <w:sz w:val="24"/>
          <w:szCs w:val="24"/>
        </w:rPr>
        <w:t>1</w:t>
      </w:r>
      <w:r w:rsidR="00B94CEB">
        <w:rPr>
          <w:color w:val="000000"/>
          <w:spacing w:val="5"/>
          <w:sz w:val="24"/>
          <w:szCs w:val="24"/>
        </w:rPr>
        <w:t>6</w:t>
      </w:r>
      <w:r w:rsidR="00273137">
        <w:rPr>
          <w:color w:val="000000"/>
          <w:spacing w:val="5"/>
          <w:sz w:val="24"/>
          <w:szCs w:val="24"/>
        </w:rPr>
        <w:t>.0</w:t>
      </w:r>
      <w:r w:rsidR="00B94CEB">
        <w:rPr>
          <w:color w:val="000000"/>
          <w:spacing w:val="5"/>
          <w:sz w:val="24"/>
          <w:szCs w:val="24"/>
        </w:rPr>
        <w:t>9</w:t>
      </w:r>
      <w:r w:rsidR="00273137">
        <w:rPr>
          <w:color w:val="000000"/>
          <w:spacing w:val="5"/>
          <w:sz w:val="24"/>
          <w:szCs w:val="24"/>
        </w:rPr>
        <w:t>.2025</w:t>
      </w:r>
      <w:r w:rsidRPr="00273137">
        <w:rPr>
          <w:color w:val="000000"/>
          <w:spacing w:val="5"/>
          <w:sz w:val="24"/>
          <w:szCs w:val="24"/>
        </w:rPr>
        <w:t xml:space="preserve"> </w:t>
      </w:r>
      <w:r w:rsidR="00EE2F68" w:rsidRPr="00273137">
        <w:rPr>
          <w:color w:val="000000"/>
          <w:spacing w:val="5"/>
          <w:sz w:val="24"/>
          <w:szCs w:val="24"/>
        </w:rPr>
        <w:t>года №</w:t>
      </w:r>
      <w:r w:rsidRPr="00273137">
        <w:rPr>
          <w:color w:val="000000"/>
          <w:spacing w:val="5"/>
          <w:sz w:val="24"/>
          <w:szCs w:val="24"/>
        </w:rPr>
        <w:t xml:space="preserve"> </w:t>
      </w:r>
      <w:r w:rsidR="00B94CEB">
        <w:rPr>
          <w:color w:val="000000"/>
          <w:spacing w:val="5"/>
          <w:sz w:val="24"/>
          <w:szCs w:val="24"/>
        </w:rPr>
        <w:t>77</w:t>
      </w:r>
      <w:r w:rsidRPr="00273137">
        <w:rPr>
          <w:color w:val="000000"/>
          <w:spacing w:val="5"/>
          <w:sz w:val="24"/>
          <w:szCs w:val="24"/>
        </w:rPr>
        <w:t>-р</w:t>
      </w:r>
      <w:r>
        <w:rPr>
          <w:color w:val="000000"/>
          <w:spacing w:val="5"/>
          <w:sz w:val="24"/>
          <w:szCs w:val="24"/>
        </w:rPr>
        <w:t xml:space="preserve"> </w:t>
      </w:r>
      <w:r w:rsidR="00EE2F68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</w:t>
      </w:r>
      <w:proofErr w:type="gramStart"/>
      <w:r w:rsidR="00722EBF">
        <w:rPr>
          <w:color w:val="000000"/>
          <w:spacing w:val="5"/>
          <w:sz w:val="24"/>
          <w:szCs w:val="24"/>
        </w:rPr>
        <w:t xml:space="preserve">ии </w:t>
      </w:r>
      <w:r w:rsidRPr="00191E84">
        <w:rPr>
          <w:color w:val="000000"/>
          <w:spacing w:val="5"/>
          <w:sz w:val="24"/>
          <w:szCs w:val="24"/>
        </w:rPr>
        <w:t>ау</w:t>
      </w:r>
      <w:proofErr w:type="gramEnd"/>
      <w:r w:rsidRPr="00191E84">
        <w:rPr>
          <w:color w:val="000000"/>
          <w:spacing w:val="5"/>
          <w:sz w:val="24"/>
          <w:szCs w:val="24"/>
        </w:rPr>
        <w:t xml:space="preserve">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8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7C7A24">
        <w:rPr>
          <w:b/>
          <w:bCs/>
          <w:color w:val="000000"/>
          <w:spacing w:val="5"/>
          <w:sz w:val="24"/>
          <w:szCs w:val="24"/>
        </w:rPr>
        <w:t>2</w:t>
      </w:r>
      <w:r w:rsidR="00111DAA">
        <w:rPr>
          <w:b/>
          <w:bCs/>
          <w:color w:val="000000"/>
          <w:spacing w:val="5"/>
          <w:sz w:val="24"/>
          <w:szCs w:val="24"/>
        </w:rPr>
        <w:t>2</w:t>
      </w:r>
      <w:r w:rsidR="00894913">
        <w:rPr>
          <w:b/>
          <w:bCs/>
          <w:color w:val="000000"/>
          <w:spacing w:val="5"/>
          <w:sz w:val="24"/>
          <w:szCs w:val="24"/>
        </w:rPr>
        <w:t>.</w:t>
      </w:r>
      <w:r w:rsidR="007C7A24">
        <w:rPr>
          <w:b/>
          <w:bCs/>
          <w:color w:val="000000"/>
          <w:spacing w:val="5"/>
          <w:sz w:val="24"/>
          <w:szCs w:val="24"/>
        </w:rPr>
        <w:t>10</w:t>
      </w:r>
      <w:r w:rsidR="00722EBF">
        <w:rPr>
          <w:b/>
          <w:bCs/>
          <w:color w:val="000000"/>
          <w:spacing w:val="5"/>
          <w:sz w:val="24"/>
          <w:szCs w:val="24"/>
        </w:rPr>
        <w:t>.202</w:t>
      </w:r>
      <w:r w:rsidR="00A8398A">
        <w:rPr>
          <w:b/>
          <w:bCs/>
          <w:color w:val="000000"/>
          <w:spacing w:val="5"/>
          <w:sz w:val="24"/>
          <w:szCs w:val="24"/>
        </w:rPr>
        <w:t>5</w:t>
      </w:r>
      <w:r w:rsidR="00722EBF">
        <w:rPr>
          <w:b/>
          <w:bCs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132E7C" w:rsidRPr="00132E7C">
        <w:rPr>
          <w:b/>
          <w:color w:val="000000"/>
          <w:spacing w:val="5"/>
          <w:sz w:val="24"/>
          <w:szCs w:val="24"/>
        </w:rPr>
        <w:t>с</w:t>
      </w:r>
      <w:r w:rsidR="00132E7C">
        <w:rPr>
          <w:color w:val="000000"/>
          <w:spacing w:val="5"/>
          <w:sz w:val="24"/>
          <w:szCs w:val="24"/>
        </w:rPr>
        <w:t xml:space="preserve"> </w:t>
      </w:r>
      <w:r w:rsidR="00D57929">
        <w:rPr>
          <w:b/>
          <w:color w:val="000000"/>
          <w:spacing w:val="5"/>
          <w:sz w:val="24"/>
          <w:szCs w:val="24"/>
        </w:rPr>
        <w:t>20</w:t>
      </w:r>
      <w:r w:rsidR="00894913">
        <w:rPr>
          <w:b/>
          <w:color w:val="000000"/>
          <w:spacing w:val="5"/>
          <w:sz w:val="24"/>
          <w:szCs w:val="24"/>
        </w:rPr>
        <w:t>.0</w:t>
      </w:r>
      <w:r w:rsidR="00FF192A">
        <w:rPr>
          <w:b/>
          <w:color w:val="000000"/>
          <w:spacing w:val="5"/>
          <w:sz w:val="24"/>
          <w:szCs w:val="24"/>
        </w:rPr>
        <w:t>9</w:t>
      </w:r>
      <w:r w:rsidR="00894913">
        <w:rPr>
          <w:b/>
          <w:color w:val="000000"/>
          <w:spacing w:val="5"/>
          <w:sz w:val="24"/>
          <w:szCs w:val="24"/>
        </w:rPr>
        <w:t>.2025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с </w:t>
      </w:r>
      <w:r w:rsidR="00794375">
        <w:rPr>
          <w:b/>
          <w:color w:val="000000"/>
          <w:spacing w:val="5"/>
          <w:sz w:val="24"/>
          <w:szCs w:val="24"/>
        </w:rPr>
        <w:t>08</w:t>
      </w:r>
      <w:r w:rsidRPr="00191E84">
        <w:rPr>
          <w:b/>
          <w:color w:val="000000"/>
          <w:spacing w:val="5"/>
          <w:sz w:val="24"/>
          <w:szCs w:val="24"/>
        </w:rPr>
        <w:t xml:space="preserve">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2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111DAA">
        <w:rPr>
          <w:b/>
          <w:color w:val="000000"/>
          <w:spacing w:val="5"/>
          <w:sz w:val="24"/>
          <w:szCs w:val="24"/>
        </w:rPr>
        <w:t>17</w:t>
      </w:r>
      <w:r w:rsidR="00894913">
        <w:rPr>
          <w:b/>
          <w:color w:val="000000"/>
          <w:spacing w:val="5"/>
          <w:sz w:val="24"/>
          <w:szCs w:val="24"/>
        </w:rPr>
        <w:t>.</w:t>
      </w:r>
      <w:r w:rsidR="00FF192A">
        <w:rPr>
          <w:b/>
          <w:color w:val="000000"/>
          <w:spacing w:val="5"/>
          <w:sz w:val="24"/>
          <w:szCs w:val="24"/>
        </w:rPr>
        <w:t>10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. в </w:t>
      </w:r>
      <w:r w:rsidR="00794375">
        <w:rPr>
          <w:b/>
          <w:color w:val="000000"/>
          <w:spacing w:val="5"/>
          <w:sz w:val="24"/>
          <w:szCs w:val="24"/>
        </w:rPr>
        <w:t>17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4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FF192A">
        <w:rPr>
          <w:b/>
          <w:color w:val="000000"/>
          <w:spacing w:val="5"/>
          <w:sz w:val="24"/>
          <w:szCs w:val="24"/>
        </w:rPr>
        <w:t>2</w:t>
      </w:r>
      <w:r w:rsidR="00111DAA">
        <w:rPr>
          <w:b/>
          <w:color w:val="000000"/>
          <w:spacing w:val="5"/>
          <w:sz w:val="24"/>
          <w:szCs w:val="24"/>
        </w:rPr>
        <w:t>0</w:t>
      </w:r>
      <w:bookmarkStart w:id="0" w:name="_GoBack"/>
      <w:bookmarkEnd w:id="0"/>
      <w:r w:rsidR="00FF192A">
        <w:rPr>
          <w:b/>
          <w:color w:val="000000"/>
          <w:spacing w:val="5"/>
          <w:sz w:val="24"/>
          <w:szCs w:val="24"/>
        </w:rPr>
        <w:t>.10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6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6033"/>
      </w:tblGrid>
      <w:tr w:rsidR="00DC6D54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003550">
        <w:trPr>
          <w:trHeight w:val="7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8398A" w:rsidP="00735EC2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735EC2">
              <w:rPr>
                <w:color w:val="000000"/>
                <w:spacing w:val="-1"/>
                <w:sz w:val="24"/>
                <w:szCs w:val="24"/>
              </w:rPr>
              <w:t>14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юго-</w:t>
            </w:r>
            <w:r w:rsidR="00735EC2">
              <w:rPr>
                <w:color w:val="000000"/>
                <w:spacing w:val="-1"/>
                <w:sz w:val="24"/>
                <w:szCs w:val="24"/>
              </w:rPr>
              <w:t>восток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Ка</w:t>
            </w:r>
            <w:r w:rsidR="00735EC2">
              <w:rPr>
                <w:color w:val="000000"/>
                <w:spacing w:val="-1"/>
                <w:sz w:val="24"/>
                <w:szCs w:val="24"/>
              </w:rPr>
              <w:t>лмыкова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003550">
        <w:trPr>
          <w:trHeight w:val="3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735EC2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242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735EC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735EC2">
              <w:rPr>
                <w:color w:val="000000"/>
                <w:spacing w:val="-1"/>
                <w:sz w:val="24"/>
                <w:szCs w:val="24"/>
              </w:rPr>
              <w:t>4701039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735EC2">
              <w:rPr>
                <w:color w:val="000000"/>
                <w:spacing w:val="-1"/>
                <w:sz w:val="24"/>
                <w:szCs w:val="24"/>
              </w:rPr>
              <w:t>1323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735EC2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объектов культурно-досуговой деятельности</w:t>
            </w:r>
          </w:p>
        </w:tc>
      </w:tr>
      <w:tr w:rsidR="00C0222C" w:rsidTr="00003550">
        <w:trPr>
          <w:trHeight w:val="2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003550">
        <w:trPr>
          <w:trHeight w:val="25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735EC2" w:rsidP="00735EC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50954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пятьдесят тысяч девятьсот пятьдесят четыре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рубля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003550">
        <w:trPr>
          <w:trHeight w:val="2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3726F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3726FD">
              <w:rPr>
                <w:spacing w:val="-1"/>
                <w:sz w:val="24"/>
                <w:szCs w:val="24"/>
              </w:rPr>
              <w:t>528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 w:rsidR="003726FD">
              <w:rPr>
                <w:spacing w:val="-1"/>
                <w:sz w:val="24"/>
                <w:szCs w:val="24"/>
              </w:rPr>
              <w:t>62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 w:rsidR="003726FD">
              <w:rPr>
                <w:spacing w:val="-1"/>
                <w:sz w:val="24"/>
                <w:szCs w:val="24"/>
              </w:rPr>
              <w:t>одна тысяча пятьсот двадцать восемь рублей</w:t>
            </w:r>
            <w:r w:rsidR="00493993">
              <w:rPr>
                <w:spacing w:val="-1"/>
                <w:sz w:val="24"/>
                <w:szCs w:val="24"/>
              </w:rPr>
              <w:t xml:space="preserve"> </w:t>
            </w:r>
            <w:r w:rsidR="003726FD">
              <w:rPr>
                <w:spacing w:val="-1"/>
                <w:sz w:val="24"/>
                <w:szCs w:val="24"/>
              </w:rPr>
              <w:t>62</w:t>
            </w:r>
            <w:r w:rsidR="00C0222C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003550">
        <w:trPr>
          <w:trHeight w:val="59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3726FD" w:rsidP="000F0C0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10190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 (де</w:t>
            </w:r>
            <w:r w:rsidR="000F0C0E">
              <w:rPr>
                <w:color w:val="000000"/>
                <w:spacing w:val="-1"/>
                <w:sz w:val="24"/>
                <w:szCs w:val="24"/>
              </w:rPr>
              <w:t>сять тысяч сто девяносто</w:t>
            </w:r>
            <w:r w:rsidR="00DA63E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F0C0E">
              <w:rPr>
                <w:color w:val="000000"/>
                <w:spacing w:val="-1"/>
                <w:sz w:val="24"/>
                <w:szCs w:val="24"/>
              </w:rPr>
              <w:t>8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0222C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003550">
        <w:trPr>
          <w:trHeight w:val="7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9876BB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9876BB">
              <w:rPr>
                <w:color w:val="000000"/>
                <w:spacing w:val="-1"/>
                <w:sz w:val="24"/>
                <w:szCs w:val="24"/>
              </w:rPr>
              <w:t>4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00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>
              <w:rPr>
                <w:color w:val="000000"/>
                <w:spacing w:val="-1"/>
                <w:sz w:val="24"/>
                <w:szCs w:val="24"/>
              </w:rPr>
              <w:t>юг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о-запад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9876BB">
              <w:rPr>
                <w:color w:val="000000"/>
                <w:spacing w:val="-1"/>
                <w:sz w:val="24"/>
                <w:szCs w:val="24"/>
              </w:rPr>
              <w:t>Целинная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9876BB">
              <w:rPr>
                <w:color w:val="000000"/>
                <w:spacing w:val="-1"/>
                <w:sz w:val="24"/>
                <w:szCs w:val="24"/>
              </w:rPr>
              <w:t>1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003550">
        <w:trPr>
          <w:trHeight w:val="3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9876BB" w:rsidP="009876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4685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9876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47020</w:t>
            </w:r>
            <w:r w:rsidR="009876BB"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4</w:t>
            </w:r>
            <w:r w:rsidR="009876BB">
              <w:rPr>
                <w:color w:val="000000"/>
                <w:spacing w:val="-1"/>
                <w:sz w:val="24"/>
                <w:szCs w:val="24"/>
              </w:rPr>
              <w:t>4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9876BB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Строительная промышленность</w:t>
            </w:r>
          </w:p>
        </w:tc>
      </w:tr>
      <w:tr w:rsidR="00C0222C" w:rsidTr="00003550">
        <w:trPr>
          <w:trHeight w:val="2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003550">
        <w:trPr>
          <w:trHeight w:val="25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5E4A6E" w:rsidP="003A1A1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3A1A18">
              <w:rPr>
                <w:color w:val="000000"/>
                <w:spacing w:val="-1"/>
                <w:sz w:val="24"/>
                <w:szCs w:val="24"/>
              </w:rPr>
              <w:t>01280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3A1A18">
              <w:rPr>
                <w:color w:val="000000"/>
                <w:spacing w:val="-1"/>
                <w:sz w:val="24"/>
                <w:szCs w:val="24"/>
              </w:rPr>
              <w:t>ста одна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3A1A18">
              <w:rPr>
                <w:color w:val="000000"/>
                <w:spacing w:val="-1"/>
                <w:sz w:val="24"/>
                <w:szCs w:val="24"/>
              </w:rPr>
              <w:t>а двести восемьдесят рублей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003550">
        <w:trPr>
          <w:trHeight w:val="2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65904" w:rsidP="00B65904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9038-40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девять тысяч тридцать восемь рублей 40</w:t>
            </w:r>
            <w:r w:rsidR="00493993">
              <w:rPr>
                <w:spacing w:val="-1"/>
                <w:sz w:val="24"/>
                <w:szCs w:val="24"/>
              </w:rPr>
              <w:t xml:space="preserve"> копеек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1A3F01" w:rsidP="001A3F0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60256-00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 тысяч двести пятьдесят шесть рублей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05B45" w:rsidTr="00003550">
        <w:trPr>
          <w:trHeight w:val="69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8B35D3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8B35D3">
              <w:rPr>
                <w:color w:val="000000"/>
                <w:spacing w:val="-1"/>
                <w:sz w:val="24"/>
                <w:szCs w:val="24"/>
              </w:rPr>
              <w:t xml:space="preserve"> 5 метров на север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</w:t>
            </w:r>
            <w:r w:rsidR="00204C41">
              <w:rPr>
                <w:color w:val="000000"/>
                <w:spacing w:val="-1"/>
                <w:sz w:val="24"/>
                <w:szCs w:val="24"/>
              </w:rPr>
              <w:t>бинская область, город Карталы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 xml:space="preserve">, переулок </w:t>
            </w:r>
            <w:proofErr w:type="spellStart"/>
            <w:r w:rsidR="008B35D3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="005E4A6E">
              <w:rPr>
                <w:color w:val="000000"/>
                <w:spacing w:val="-1"/>
                <w:sz w:val="24"/>
                <w:szCs w:val="24"/>
              </w:rPr>
              <w:t>,</w:t>
            </w:r>
            <w:r w:rsidR="008B35D3">
              <w:rPr>
                <w:color w:val="000000"/>
                <w:spacing w:val="-1"/>
                <w:sz w:val="24"/>
                <w:szCs w:val="24"/>
              </w:rPr>
              <w:t xml:space="preserve"> 3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 xml:space="preserve"> Г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8B35D3" w:rsidP="008B35D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3227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8B35D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47010</w:t>
            </w:r>
            <w:r w:rsidR="008B35D3">
              <w:rPr>
                <w:color w:val="000000"/>
                <w:spacing w:val="-1"/>
                <w:sz w:val="24"/>
                <w:szCs w:val="24"/>
              </w:rPr>
              <w:t>16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8B35D3">
              <w:rPr>
                <w:color w:val="000000"/>
                <w:spacing w:val="-1"/>
                <w:sz w:val="24"/>
                <w:szCs w:val="24"/>
              </w:rPr>
              <w:t>759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8B35D3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Обслуживание автотранспорта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126E0" w:rsidP="002126E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237104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двести тридцать семь тысяч сто четыре рубля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126E0" w:rsidP="002126E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7113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12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 тысяч сто тринадцать рублей 12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копеек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6F4F41" w:rsidP="006F4F4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47420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семь тысяч четыреста двадцать рублей 8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003550">
        <w:trPr>
          <w:trHeight w:val="71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AE0277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AE0277">
              <w:rPr>
                <w:color w:val="000000"/>
                <w:spacing w:val="-1"/>
                <w:sz w:val="24"/>
                <w:szCs w:val="24"/>
              </w:rPr>
              <w:t xml:space="preserve"> 20 метров на юг </w:t>
            </w:r>
            <w:r w:rsidR="00003550">
              <w:rPr>
                <w:color w:val="000000"/>
                <w:spacing w:val="-1"/>
                <w:sz w:val="24"/>
                <w:szCs w:val="24"/>
              </w:rPr>
              <w:t>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</w:t>
            </w:r>
            <w:r w:rsidR="00AE0277">
              <w:rPr>
                <w:color w:val="000000"/>
                <w:spacing w:val="-1"/>
                <w:sz w:val="24"/>
                <w:szCs w:val="24"/>
              </w:rPr>
              <w:t xml:space="preserve"> переулок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E0277">
              <w:rPr>
                <w:color w:val="000000"/>
                <w:spacing w:val="-1"/>
                <w:sz w:val="24"/>
                <w:szCs w:val="24"/>
              </w:rPr>
              <w:t>Дзержинского, 1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454976" w:rsidP="0045497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126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45497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470</w:t>
            </w:r>
            <w:r w:rsidR="00454976">
              <w:rPr>
                <w:color w:val="000000"/>
                <w:spacing w:val="-1"/>
                <w:sz w:val="24"/>
                <w:szCs w:val="24"/>
              </w:rPr>
              <w:t>2026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454976">
              <w:rPr>
                <w:color w:val="000000"/>
                <w:spacing w:val="-1"/>
                <w:sz w:val="24"/>
                <w:szCs w:val="24"/>
              </w:rPr>
              <w:t>355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454976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Легкая промышленность, объекты придорожного сервиса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65F05" w:rsidP="0045497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454976">
              <w:rPr>
                <w:color w:val="000000"/>
                <w:spacing w:val="-1"/>
                <w:sz w:val="24"/>
                <w:szCs w:val="24"/>
              </w:rPr>
              <w:t>7304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</w:t>
            </w:r>
            <w:r w:rsidR="00454976">
              <w:rPr>
                <w:color w:val="000000"/>
                <w:spacing w:val="-1"/>
                <w:sz w:val="24"/>
                <w:szCs w:val="24"/>
              </w:rPr>
              <w:t xml:space="preserve"> семь тысяч триста четыре рубля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ек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365F05" w:rsidP="00D82AF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82AF3">
              <w:rPr>
                <w:color w:val="000000"/>
                <w:spacing w:val="-1"/>
                <w:sz w:val="24"/>
                <w:szCs w:val="24"/>
              </w:rPr>
              <w:t>419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 w:rsidR="00D82AF3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</w:t>
            </w:r>
            <w:r w:rsidR="00D82AF3">
              <w:rPr>
                <w:color w:val="000000"/>
                <w:spacing w:val="-1"/>
                <w:sz w:val="24"/>
                <w:szCs w:val="24"/>
              </w:rPr>
              <w:t xml:space="preserve"> четыреста девятнадцать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D82AF3">
              <w:rPr>
                <w:color w:val="000000"/>
                <w:spacing w:val="-1"/>
                <w:sz w:val="24"/>
                <w:szCs w:val="24"/>
              </w:rPr>
              <w:t>ей 1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D82AF3">
              <w:rPr>
                <w:color w:val="000000"/>
                <w:spacing w:val="-1"/>
                <w:sz w:val="24"/>
                <w:szCs w:val="24"/>
              </w:rPr>
              <w:t>ек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B5184" w:rsidP="003B51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9460-80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четыреста шестьдесят рублей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65F05">
              <w:rPr>
                <w:color w:val="000000"/>
                <w:spacing w:val="-1"/>
                <w:sz w:val="24"/>
                <w:szCs w:val="24"/>
              </w:rPr>
              <w:t>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AA2E4E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AA2E4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AA2E4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5</w:t>
            </w:r>
          </w:p>
        </w:tc>
      </w:tr>
      <w:tr w:rsidR="00AA2E4E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AA2E4E" w:rsidRDefault="00AA2E4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 5 м. на юго-запад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Чапаева, 37</w:t>
            </w:r>
          </w:p>
        </w:tc>
      </w:tr>
      <w:tr w:rsidR="00AA2E4E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3B51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AA2E4E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3B518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A2E4E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E" w:rsidRDefault="00AA2E4E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74:08:4701011:723</w:t>
            </w:r>
          </w:p>
        </w:tc>
      </w:tr>
      <w:tr w:rsidR="00D90E7F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7F" w:rsidRDefault="00D90E7F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7F" w:rsidRDefault="00D90E7F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Автомобильные мойки</w:t>
            </w:r>
          </w:p>
        </w:tc>
      </w:tr>
      <w:tr w:rsidR="00D90E7F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7F" w:rsidRDefault="00250643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7F" w:rsidRDefault="00250643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D90E7F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7F" w:rsidRDefault="00250643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7F" w:rsidRDefault="00FD0892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5013-00 (пять тысяч тринадцать рублей 00 копеек)</w:t>
            </w:r>
          </w:p>
        </w:tc>
      </w:tr>
      <w:tr w:rsidR="00250643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3" w:rsidRDefault="00250643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3" w:rsidRDefault="00FD0892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150-39 (сто пятьдесят рублей 39 копеек)</w:t>
            </w:r>
          </w:p>
        </w:tc>
      </w:tr>
      <w:tr w:rsidR="00250643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3" w:rsidRDefault="00250643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3" w:rsidRDefault="00FD0892" w:rsidP="00AA2E4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1002-60 (одна тысяча два рубля 60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C9789D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894913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 xml:space="preserve">№ 3, Лот № 4.           </w:t>
            </w:r>
          </w:p>
        </w:tc>
      </w:tr>
      <w:tr w:rsidR="0000177B" w:rsidRPr="0000177B" w:rsidTr="00C9789D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</w:t>
            </w: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25.10.2001 № 136 – ФЗ, </w:t>
            </w:r>
            <w:r w:rsidR="00D446B3">
              <w:rPr>
                <w:bCs/>
                <w:sz w:val="24"/>
                <w:szCs w:val="24"/>
              </w:rPr>
              <w:t>р</w:t>
            </w:r>
            <w:r w:rsidR="00D446B3" w:rsidRPr="00D446B3">
              <w:rPr>
                <w:bCs/>
                <w:sz w:val="24"/>
                <w:szCs w:val="24"/>
              </w:rPr>
              <w:t>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</w:t>
            </w:r>
            <w:r w:rsidRPr="0000177B">
              <w:rPr>
                <w:bCs/>
                <w:sz w:val="24"/>
                <w:szCs w:val="24"/>
              </w:rPr>
              <w:t>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="00E10304">
              <w:rPr>
                <w:bCs/>
                <w:sz w:val="24"/>
                <w:szCs w:val="24"/>
              </w:rPr>
              <w:t>е</w:t>
            </w:r>
            <w:r w:rsidR="00E10304" w:rsidRPr="00E10304">
              <w:rPr>
                <w:bCs/>
                <w:sz w:val="24"/>
                <w:szCs w:val="24"/>
              </w:rPr>
              <w:t>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="00C175BA">
              <w:rPr>
                <w:bCs/>
                <w:sz w:val="24"/>
                <w:szCs w:val="24"/>
              </w:rPr>
              <w:t>в</w:t>
            </w:r>
            <w:r w:rsidR="00C175BA" w:rsidRPr="00C175BA">
              <w:rPr>
                <w:bCs/>
                <w:sz w:val="24"/>
                <w:szCs w:val="24"/>
              </w:rPr>
              <w:t xml:space="preserve">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="008E6754">
              <w:rPr>
                <w:bCs/>
                <w:sz w:val="24"/>
                <w:szCs w:val="24"/>
              </w:rPr>
              <w:t>в</w:t>
            </w:r>
            <w:r w:rsidR="008E6754" w:rsidRPr="008E6754">
              <w:rPr>
                <w:bCs/>
                <w:sz w:val="24"/>
                <w:szCs w:val="24"/>
              </w:rPr>
              <w:t xml:space="preserve">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протокола, указанного в пункте 9 настоящей статьи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В соответствии с пунктом 14 статьи 39.12. Земельного кодекса Российской Федерации от 25.10.2001 № 136 – ФЗ, </w:t>
            </w:r>
            <w:r w:rsidR="00641E66">
              <w:rPr>
                <w:bCs/>
                <w:sz w:val="24"/>
                <w:szCs w:val="24"/>
              </w:rPr>
              <w:t>е</w:t>
            </w:r>
            <w:r w:rsidR="00641E66" w:rsidRPr="00641E66">
              <w:rPr>
                <w:bCs/>
                <w:sz w:val="24"/>
                <w:szCs w:val="24"/>
              </w:rPr>
              <w:t>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настоящей статьи.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пункте 9 настоящей статьи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="003E2E1D">
              <w:rPr>
                <w:bCs/>
                <w:sz w:val="24"/>
                <w:szCs w:val="24"/>
              </w:rPr>
              <w:t>с</w:t>
            </w:r>
            <w:r w:rsidR="003E2E1D" w:rsidRPr="003E2E1D">
              <w:rPr>
                <w:bCs/>
                <w:sz w:val="24"/>
                <w:szCs w:val="24"/>
              </w:rPr>
              <w:t>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настоящей статьи и которые уклонились от их заключения, включаются в реестр недобросовестных участников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B85C05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</w:t>
            </w:r>
            <w:r w:rsidR="00B85C05">
              <w:rPr>
                <w:bCs/>
                <w:sz w:val="24"/>
                <w:szCs w:val="24"/>
              </w:rPr>
              <w:t>в</w:t>
            </w:r>
            <w:r w:rsidR="00B85C05" w:rsidRPr="00B85C05">
              <w:rPr>
                <w:bCs/>
                <w:sz w:val="24"/>
                <w:szCs w:val="24"/>
              </w:rPr>
              <w:t xml:space="preserve">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</w:tc>
      </w:tr>
      <w:tr w:rsidR="0000177B" w:rsidRPr="0000177B" w:rsidTr="00C9789D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lastRenderedPageBreak/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9789D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</w:t>
            </w:r>
            <w:r w:rsidRPr="0000177B">
              <w:rPr>
                <w:bCs/>
                <w:sz w:val="24"/>
                <w:szCs w:val="24"/>
              </w:rPr>
              <w:lastRenderedPageBreak/>
              <w:t xml:space="preserve">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1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23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24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sectPr w:rsidR="00FB45A8" w:rsidRPr="00FB45A8" w:rsidSect="00132E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03550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0C0E"/>
    <w:rsid w:val="000F2C26"/>
    <w:rsid w:val="000F424A"/>
    <w:rsid w:val="000F6DBE"/>
    <w:rsid w:val="000F6E30"/>
    <w:rsid w:val="0010296C"/>
    <w:rsid w:val="00111DAA"/>
    <w:rsid w:val="00120A3E"/>
    <w:rsid w:val="00132E7C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3F01"/>
    <w:rsid w:val="001A570A"/>
    <w:rsid w:val="001C4035"/>
    <w:rsid w:val="001D5AE1"/>
    <w:rsid w:val="001E162D"/>
    <w:rsid w:val="001E1E36"/>
    <w:rsid w:val="001F7337"/>
    <w:rsid w:val="0020405A"/>
    <w:rsid w:val="00204C41"/>
    <w:rsid w:val="00205025"/>
    <w:rsid w:val="00205B45"/>
    <w:rsid w:val="00211BC7"/>
    <w:rsid w:val="002126E0"/>
    <w:rsid w:val="00224491"/>
    <w:rsid w:val="002349D5"/>
    <w:rsid w:val="002370E8"/>
    <w:rsid w:val="00245DA8"/>
    <w:rsid w:val="00250643"/>
    <w:rsid w:val="00266A42"/>
    <w:rsid w:val="00271892"/>
    <w:rsid w:val="00273137"/>
    <w:rsid w:val="00273EE0"/>
    <w:rsid w:val="00280AEA"/>
    <w:rsid w:val="0028543C"/>
    <w:rsid w:val="00295A15"/>
    <w:rsid w:val="002A1D99"/>
    <w:rsid w:val="002D741A"/>
    <w:rsid w:val="002F0338"/>
    <w:rsid w:val="002F538F"/>
    <w:rsid w:val="00304F58"/>
    <w:rsid w:val="00310FFD"/>
    <w:rsid w:val="00312210"/>
    <w:rsid w:val="00317B94"/>
    <w:rsid w:val="003202EC"/>
    <w:rsid w:val="0032090D"/>
    <w:rsid w:val="0032445E"/>
    <w:rsid w:val="003374C2"/>
    <w:rsid w:val="00345633"/>
    <w:rsid w:val="00347F8D"/>
    <w:rsid w:val="00350F65"/>
    <w:rsid w:val="003550C4"/>
    <w:rsid w:val="0036031D"/>
    <w:rsid w:val="00365F05"/>
    <w:rsid w:val="003726FD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1A18"/>
    <w:rsid w:val="003A297C"/>
    <w:rsid w:val="003A4225"/>
    <w:rsid w:val="003B45D6"/>
    <w:rsid w:val="003B5184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2E1D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54976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B41AB"/>
    <w:rsid w:val="005D0301"/>
    <w:rsid w:val="005D0420"/>
    <w:rsid w:val="005D61DC"/>
    <w:rsid w:val="005D7102"/>
    <w:rsid w:val="005E0A2B"/>
    <w:rsid w:val="005E40B9"/>
    <w:rsid w:val="005E4A6E"/>
    <w:rsid w:val="00607769"/>
    <w:rsid w:val="00607ECF"/>
    <w:rsid w:val="006117A3"/>
    <w:rsid w:val="006117E9"/>
    <w:rsid w:val="00616A93"/>
    <w:rsid w:val="00637B78"/>
    <w:rsid w:val="00641E66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6F1800"/>
    <w:rsid w:val="006F4F41"/>
    <w:rsid w:val="0071092A"/>
    <w:rsid w:val="00716EE6"/>
    <w:rsid w:val="00721A60"/>
    <w:rsid w:val="00722EBF"/>
    <w:rsid w:val="00725473"/>
    <w:rsid w:val="00730114"/>
    <w:rsid w:val="00731E01"/>
    <w:rsid w:val="00733571"/>
    <w:rsid w:val="00735EC2"/>
    <w:rsid w:val="0074022D"/>
    <w:rsid w:val="0074693E"/>
    <w:rsid w:val="00753654"/>
    <w:rsid w:val="00770CBE"/>
    <w:rsid w:val="0077232B"/>
    <w:rsid w:val="0077726C"/>
    <w:rsid w:val="00782460"/>
    <w:rsid w:val="00792EA3"/>
    <w:rsid w:val="00794375"/>
    <w:rsid w:val="00797AA4"/>
    <w:rsid w:val="007A5D4C"/>
    <w:rsid w:val="007B047D"/>
    <w:rsid w:val="007C7701"/>
    <w:rsid w:val="007C7A24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4913"/>
    <w:rsid w:val="00896B14"/>
    <w:rsid w:val="008A08A3"/>
    <w:rsid w:val="008B35D3"/>
    <w:rsid w:val="008C285A"/>
    <w:rsid w:val="008C5FC6"/>
    <w:rsid w:val="008E0987"/>
    <w:rsid w:val="008E0CCC"/>
    <w:rsid w:val="008E1C68"/>
    <w:rsid w:val="008E341F"/>
    <w:rsid w:val="008E4906"/>
    <w:rsid w:val="008E6754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54058"/>
    <w:rsid w:val="00964A3D"/>
    <w:rsid w:val="0096617C"/>
    <w:rsid w:val="0096647C"/>
    <w:rsid w:val="00966F62"/>
    <w:rsid w:val="00970055"/>
    <w:rsid w:val="00973A29"/>
    <w:rsid w:val="00973CA6"/>
    <w:rsid w:val="00976285"/>
    <w:rsid w:val="009876BB"/>
    <w:rsid w:val="009A1892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8398A"/>
    <w:rsid w:val="00AA1094"/>
    <w:rsid w:val="00AA2E4E"/>
    <w:rsid w:val="00AA3361"/>
    <w:rsid w:val="00AB5D3F"/>
    <w:rsid w:val="00AC2ABF"/>
    <w:rsid w:val="00AE0277"/>
    <w:rsid w:val="00AE2701"/>
    <w:rsid w:val="00AE541F"/>
    <w:rsid w:val="00AE5FA5"/>
    <w:rsid w:val="00AF2F14"/>
    <w:rsid w:val="00AF59CC"/>
    <w:rsid w:val="00AF61D6"/>
    <w:rsid w:val="00AF70E2"/>
    <w:rsid w:val="00AF737F"/>
    <w:rsid w:val="00AF74B0"/>
    <w:rsid w:val="00B10A51"/>
    <w:rsid w:val="00B1323F"/>
    <w:rsid w:val="00B234CE"/>
    <w:rsid w:val="00B2386B"/>
    <w:rsid w:val="00B24D49"/>
    <w:rsid w:val="00B24DA2"/>
    <w:rsid w:val="00B36166"/>
    <w:rsid w:val="00B36503"/>
    <w:rsid w:val="00B52B8E"/>
    <w:rsid w:val="00B632FA"/>
    <w:rsid w:val="00B65904"/>
    <w:rsid w:val="00B65944"/>
    <w:rsid w:val="00B70468"/>
    <w:rsid w:val="00B72D7B"/>
    <w:rsid w:val="00B81D19"/>
    <w:rsid w:val="00B8219C"/>
    <w:rsid w:val="00B85C05"/>
    <w:rsid w:val="00B94CEB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175BA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9C3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46B3"/>
    <w:rsid w:val="00D45832"/>
    <w:rsid w:val="00D45921"/>
    <w:rsid w:val="00D50058"/>
    <w:rsid w:val="00D537EC"/>
    <w:rsid w:val="00D57929"/>
    <w:rsid w:val="00D57F9B"/>
    <w:rsid w:val="00D603B2"/>
    <w:rsid w:val="00D62C81"/>
    <w:rsid w:val="00D65391"/>
    <w:rsid w:val="00D7229C"/>
    <w:rsid w:val="00D735C6"/>
    <w:rsid w:val="00D8022A"/>
    <w:rsid w:val="00D80A64"/>
    <w:rsid w:val="00D82AF3"/>
    <w:rsid w:val="00D9000B"/>
    <w:rsid w:val="00D90E7F"/>
    <w:rsid w:val="00D94D4F"/>
    <w:rsid w:val="00DA2E71"/>
    <w:rsid w:val="00DA63E1"/>
    <w:rsid w:val="00DC1017"/>
    <w:rsid w:val="00DC621C"/>
    <w:rsid w:val="00DC6D54"/>
    <w:rsid w:val="00DD1BAC"/>
    <w:rsid w:val="00DE566A"/>
    <w:rsid w:val="00DE6642"/>
    <w:rsid w:val="00DF18C9"/>
    <w:rsid w:val="00DF2487"/>
    <w:rsid w:val="00E02A74"/>
    <w:rsid w:val="00E0779F"/>
    <w:rsid w:val="00E10304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EE2F68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0892"/>
    <w:rsid w:val="00FD5DCD"/>
    <w:rsid w:val="00FE2456"/>
    <w:rsid w:val="00FE6756"/>
    <w:rsid w:val="00FF192A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orgi.gov.ru/index.html" TargetMode="Externa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roseltorg.ru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E030-1ECF-4A07-A6D9-E33C95F7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25</cp:revision>
  <cp:lastPrinted>2025-04-02T09:39:00Z</cp:lastPrinted>
  <dcterms:created xsi:type="dcterms:W3CDTF">2025-09-16T09:30:00Z</dcterms:created>
  <dcterms:modified xsi:type="dcterms:W3CDTF">2025-09-19T06:05:00Z</dcterms:modified>
</cp:coreProperties>
</file>